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43" w:rsidRPr="00774C91" w:rsidRDefault="00D633D9" w:rsidP="00E2764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774C91">
        <w:rPr>
          <w:rFonts w:ascii="Arial Narrow" w:hAnsi="Arial Narrow"/>
          <w:b/>
          <w:sz w:val="36"/>
          <w:szCs w:val="36"/>
        </w:rPr>
        <w:t>Rinden tributo a m</w:t>
      </w:r>
      <w:r w:rsidR="00906E37" w:rsidRPr="00774C91">
        <w:rPr>
          <w:rFonts w:ascii="Arial Narrow" w:hAnsi="Arial Narrow"/>
          <w:b/>
          <w:sz w:val="36"/>
          <w:szCs w:val="36"/>
        </w:rPr>
        <w:t>ás de 3 mil a</w:t>
      </w:r>
      <w:r w:rsidR="00E27643" w:rsidRPr="00774C91">
        <w:rPr>
          <w:rFonts w:ascii="Arial Narrow" w:hAnsi="Arial Narrow"/>
          <w:b/>
          <w:sz w:val="36"/>
          <w:szCs w:val="36"/>
        </w:rPr>
        <w:t xml:space="preserve">sociaciones de desarrollo </w:t>
      </w:r>
      <w:r w:rsidRPr="00774C91">
        <w:rPr>
          <w:rFonts w:ascii="Arial Narrow" w:hAnsi="Arial Narrow"/>
          <w:b/>
          <w:sz w:val="36"/>
          <w:szCs w:val="36"/>
        </w:rPr>
        <w:t xml:space="preserve">que </w:t>
      </w:r>
      <w:r w:rsidR="00E27643" w:rsidRPr="00774C91">
        <w:rPr>
          <w:rFonts w:ascii="Arial Narrow" w:hAnsi="Arial Narrow"/>
          <w:b/>
          <w:sz w:val="36"/>
          <w:szCs w:val="36"/>
        </w:rPr>
        <w:t xml:space="preserve">hacen de Costa Rica un mejor lugar para vivir </w:t>
      </w:r>
    </w:p>
    <w:p w:rsidR="00E27643" w:rsidRPr="00E27643" w:rsidRDefault="00E27643" w:rsidP="00E27643">
      <w:pPr>
        <w:pStyle w:val="Prrafodelista"/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D633D9" w:rsidRDefault="00D633D9" w:rsidP="00D633D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En un acto oficial, el Presidente de la República, Carlos Alvarado </w:t>
      </w:r>
      <w:proofErr w:type="gramStart"/>
      <w:r>
        <w:rPr>
          <w:rFonts w:ascii="Arial Narrow" w:hAnsi="Arial Narrow" w:cs="Times New Roman"/>
          <w:sz w:val="24"/>
          <w:szCs w:val="24"/>
        </w:rPr>
        <w:t>Quesada,  la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</w:t>
      </w:r>
      <w:r w:rsidRPr="006B303F">
        <w:rPr>
          <w:rFonts w:ascii="Arial Narrow" w:hAnsi="Arial Narrow" w:cs="Times New Roman"/>
          <w:sz w:val="24"/>
          <w:szCs w:val="24"/>
        </w:rPr>
        <w:t>Dirección Nacional de Desarrollo de la Comunidad (Dinadeco) y la Confederación Nacional de Asociaciones de Desarrollo (Conadeco)</w:t>
      </w:r>
      <w:r>
        <w:rPr>
          <w:rFonts w:ascii="Arial Narrow" w:hAnsi="Arial Narrow" w:cs="Times New Roman"/>
          <w:sz w:val="24"/>
          <w:szCs w:val="24"/>
        </w:rPr>
        <w:t xml:space="preserve">, conmemoraron este domingo 28 de octubre el </w:t>
      </w:r>
      <w:r w:rsidRPr="006B303F">
        <w:rPr>
          <w:rFonts w:ascii="Arial Narrow" w:hAnsi="Arial Narrow" w:cs="Times New Roman"/>
          <w:sz w:val="24"/>
          <w:szCs w:val="24"/>
        </w:rPr>
        <w:t>Día Nacional del Servidor Comunitario</w:t>
      </w:r>
      <w:r>
        <w:rPr>
          <w:rFonts w:ascii="Arial Narrow" w:hAnsi="Arial Narrow" w:cs="Times New Roman"/>
          <w:sz w:val="24"/>
          <w:szCs w:val="24"/>
        </w:rPr>
        <w:t xml:space="preserve">.  </w:t>
      </w:r>
    </w:p>
    <w:p w:rsidR="00D633D9" w:rsidRDefault="00D633D9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La actividad, que tuvo lugar en el Estadio Nacional, incluyó una jornada de reflexión, </w:t>
      </w:r>
      <w:r w:rsidRPr="006B303F">
        <w:rPr>
          <w:rFonts w:ascii="Arial Narrow" w:hAnsi="Arial Narrow" w:cs="Times New Roman"/>
          <w:sz w:val="24"/>
          <w:szCs w:val="24"/>
        </w:rPr>
        <w:t xml:space="preserve">exposición de proyectos exitosos a cargo de asociaciones de desarrollo </w:t>
      </w:r>
      <w:r>
        <w:rPr>
          <w:rFonts w:ascii="Arial Narrow" w:hAnsi="Arial Narrow" w:cs="Times New Roman"/>
          <w:sz w:val="24"/>
          <w:szCs w:val="24"/>
        </w:rPr>
        <w:t xml:space="preserve">y </w:t>
      </w:r>
      <w:r w:rsidRPr="006B303F">
        <w:rPr>
          <w:rFonts w:ascii="Arial Narrow" w:hAnsi="Arial Narrow" w:cs="Times New Roman"/>
          <w:sz w:val="24"/>
          <w:szCs w:val="24"/>
        </w:rPr>
        <w:t>un ciclo de conferencias en temas como fortalecimiento comunal, socio-productividad y comunidades inteligentes</w:t>
      </w:r>
      <w:r>
        <w:rPr>
          <w:rFonts w:ascii="Arial Narrow" w:hAnsi="Arial Narrow" w:cs="Times New Roman"/>
          <w:sz w:val="24"/>
          <w:szCs w:val="24"/>
        </w:rPr>
        <w:t>,</w:t>
      </w:r>
      <w:r w:rsidRPr="006B303F">
        <w:rPr>
          <w:rFonts w:ascii="Arial Narrow" w:hAnsi="Arial Narrow" w:cs="Times New Roman"/>
          <w:sz w:val="24"/>
          <w:szCs w:val="24"/>
        </w:rPr>
        <w:t xml:space="preserve"> seguras y amigables con el ambiente. </w:t>
      </w:r>
    </w:p>
    <w:p w:rsidR="00684BC5" w:rsidRDefault="00D633D9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“</w:t>
      </w:r>
      <w:r w:rsidR="00684BC5">
        <w:rPr>
          <w:rFonts w:ascii="Arial Narrow" w:hAnsi="Arial Narrow" w:cs="Times New Roman"/>
          <w:sz w:val="24"/>
          <w:szCs w:val="24"/>
        </w:rPr>
        <w:t>Hoy Costa Rica es un mejor lugar para vivir gracias a los m</w:t>
      </w:r>
      <w:r w:rsidR="00B90131">
        <w:rPr>
          <w:rFonts w:ascii="Arial Narrow" w:hAnsi="Arial Narrow" w:cs="Times New Roman"/>
          <w:sz w:val="24"/>
          <w:szCs w:val="24"/>
        </w:rPr>
        <w:t>iles de hombres y mujeres que trabajan de manera voluntaria en sus comunidades a través de las más de 3.200 asociaciones de desarrollo existentes en el país</w:t>
      </w:r>
      <w:r>
        <w:rPr>
          <w:rFonts w:ascii="Arial Narrow" w:hAnsi="Arial Narrow" w:cs="Times New Roman"/>
          <w:sz w:val="24"/>
          <w:szCs w:val="24"/>
        </w:rPr>
        <w:t>”, comentó el director de Dinadeco, Franklin Corella</w:t>
      </w:r>
      <w:r w:rsidR="008D48D7">
        <w:rPr>
          <w:rFonts w:ascii="Arial Narrow" w:hAnsi="Arial Narrow" w:cs="Times New Roman"/>
          <w:sz w:val="24"/>
          <w:szCs w:val="24"/>
        </w:rPr>
        <w:t xml:space="preserve"> Vargas</w:t>
      </w:r>
      <w:r w:rsidR="00684BC5">
        <w:rPr>
          <w:rFonts w:ascii="Arial Narrow" w:hAnsi="Arial Narrow" w:cs="Times New Roman"/>
          <w:sz w:val="24"/>
          <w:szCs w:val="24"/>
        </w:rPr>
        <w:t>.</w:t>
      </w:r>
    </w:p>
    <w:p w:rsidR="00684BC5" w:rsidRDefault="00684BC5" w:rsidP="00B90131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Las asociaciones trabajan</w:t>
      </w:r>
      <w:r w:rsidRPr="00F01C4E">
        <w:rPr>
          <w:rFonts w:ascii="Arial Narrow" w:hAnsi="Arial Narrow" w:cs="Times New Roman"/>
          <w:sz w:val="24"/>
          <w:szCs w:val="24"/>
        </w:rPr>
        <w:t xml:space="preserve"> de manera voluntaria y desinteresada con el único objetivo de generar desarrollo y transformar sus </w:t>
      </w:r>
      <w:r>
        <w:rPr>
          <w:rFonts w:ascii="Arial Narrow" w:hAnsi="Arial Narrow" w:cs="Times New Roman"/>
          <w:sz w:val="24"/>
          <w:szCs w:val="24"/>
        </w:rPr>
        <w:t>barrios y localidades</w:t>
      </w:r>
      <w:r w:rsidRPr="00F01C4E">
        <w:rPr>
          <w:rFonts w:ascii="Arial Narrow" w:hAnsi="Arial Narrow" w:cs="Times New Roman"/>
          <w:sz w:val="24"/>
          <w:szCs w:val="24"/>
        </w:rPr>
        <w:t xml:space="preserve"> mediante la consecución de proyectos de alto impacto socioeconómico, cultural y ambiental.</w:t>
      </w:r>
    </w:p>
    <w:p w:rsidR="0018356D" w:rsidRDefault="0093582F" w:rsidP="00F779B6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3582F">
        <w:rPr>
          <w:rFonts w:ascii="Arial Narrow" w:hAnsi="Arial Narrow" w:cs="Times New Roman"/>
          <w:sz w:val="24"/>
          <w:szCs w:val="24"/>
        </w:rPr>
        <w:t>El Presidente de la República, Carlos Alvarado Quesada, expresó sentirse honrado de ser part</w:t>
      </w:r>
      <w:r>
        <w:rPr>
          <w:rFonts w:ascii="Arial Narrow" w:hAnsi="Arial Narrow" w:cs="Times New Roman"/>
          <w:sz w:val="24"/>
          <w:szCs w:val="24"/>
        </w:rPr>
        <w:t>e de una actividad que reconoce</w:t>
      </w:r>
      <w:r w:rsidRPr="0093582F">
        <w:rPr>
          <w:rFonts w:ascii="Arial Narrow" w:hAnsi="Arial Narrow" w:cs="Times New Roman"/>
          <w:sz w:val="24"/>
          <w:szCs w:val="24"/>
        </w:rPr>
        <w:t xml:space="preserve"> el esfuerzo desinteresado de miles de personas que aportan al crecimiento del país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93582F" w:rsidRPr="0093582F" w:rsidRDefault="0093582F" w:rsidP="00F779B6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“Mediante las asociaciones y el trabajo articulado que se hace con Dinadeco, podemos impactar de forma directa y positiva en los barrios, sobre todo en aquellos que han sido excluidos. Por eso, insto a todas las personas a ser parte de proyectos que llevan mejor calidad de vida a nuestros entornos”</w:t>
      </w:r>
      <w:r w:rsidR="008D48D7">
        <w:rPr>
          <w:rFonts w:ascii="Arial Narrow" w:hAnsi="Arial Narrow" w:cs="Times New Roman"/>
          <w:sz w:val="24"/>
          <w:szCs w:val="24"/>
        </w:rPr>
        <w:t>, agregó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B90131" w:rsidRDefault="0018356D" w:rsidP="00F779B6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Con el financiamiento de Dinadeco, s</w:t>
      </w:r>
      <w:r w:rsidR="00B90131">
        <w:rPr>
          <w:rFonts w:ascii="Arial Narrow" w:hAnsi="Arial Narrow" w:cs="Times New Roman"/>
          <w:sz w:val="24"/>
          <w:szCs w:val="24"/>
        </w:rPr>
        <w:t>olo en los últimos 13 años, las organizaciones de desarrollo comunal han ejecuta</w:t>
      </w:r>
      <w:r>
        <w:rPr>
          <w:rFonts w:ascii="Arial Narrow" w:hAnsi="Arial Narrow" w:cs="Times New Roman"/>
          <w:sz w:val="24"/>
          <w:szCs w:val="24"/>
        </w:rPr>
        <w:t xml:space="preserve">do </w:t>
      </w:r>
      <w:r w:rsidR="00B90131">
        <w:rPr>
          <w:rFonts w:ascii="Arial Narrow" w:hAnsi="Arial Narrow" w:cs="Times New Roman"/>
          <w:sz w:val="24"/>
          <w:szCs w:val="24"/>
        </w:rPr>
        <w:t xml:space="preserve">2.600 proyectos, para un total de 51.000 millones de colones invertidos en obras de infraestructura comunal, proyectos socioproductivos, ambientales, infraestructura vial, </w:t>
      </w:r>
      <w:r>
        <w:rPr>
          <w:rFonts w:ascii="Arial Narrow" w:hAnsi="Arial Narrow" w:cs="Times New Roman"/>
          <w:sz w:val="24"/>
          <w:szCs w:val="24"/>
        </w:rPr>
        <w:t xml:space="preserve">iniciativas culturales, de protección comunitaria de la niñez y la adolescencia, entre otros.  </w:t>
      </w:r>
    </w:p>
    <w:p w:rsidR="00684BC5" w:rsidRDefault="0018356D" w:rsidP="0018356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“Esta es la oportunidad para reconocer y agradecer el trabajo voluntario que hacen las personas que integran las asociaciones de desarrollo y que hoy son p</w:t>
      </w:r>
      <w:r w:rsidR="00684BC5">
        <w:rPr>
          <w:rFonts w:ascii="Arial Narrow" w:hAnsi="Arial Narrow" w:cs="Times New Roman"/>
          <w:sz w:val="24"/>
          <w:szCs w:val="24"/>
        </w:rPr>
        <w:t>rotagonistas en sus comunidades”, manifestó Corella</w:t>
      </w:r>
      <w:r w:rsidR="008D48D7">
        <w:rPr>
          <w:rFonts w:ascii="Arial Narrow" w:hAnsi="Arial Narrow" w:cs="Times New Roman"/>
          <w:sz w:val="24"/>
          <w:szCs w:val="24"/>
        </w:rPr>
        <w:t>.</w:t>
      </w:r>
    </w:p>
    <w:p w:rsidR="008528E1" w:rsidRDefault="00684BC5" w:rsidP="0018356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Agregó que </w:t>
      </w:r>
      <w:r w:rsidR="00040FD0">
        <w:rPr>
          <w:rFonts w:ascii="Arial Narrow" w:hAnsi="Arial Narrow" w:cs="Times New Roman"/>
          <w:sz w:val="24"/>
          <w:szCs w:val="24"/>
        </w:rPr>
        <w:t xml:space="preserve">también </w:t>
      </w:r>
      <w:r>
        <w:rPr>
          <w:rFonts w:ascii="Arial Narrow" w:hAnsi="Arial Narrow" w:cs="Times New Roman"/>
          <w:sz w:val="24"/>
          <w:szCs w:val="24"/>
        </w:rPr>
        <w:t>“</w:t>
      </w:r>
      <w:r w:rsidR="00040FD0">
        <w:rPr>
          <w:rFonts w:ascii="Arial Narrow" w:hAnsi="Arial Narrow" w:cs="Times New Roman"/>
          <w:sz w:val="24"/>
          <w:szCs w:val="24"/>
        </w:rPr>
        <w:t>es el espacio para decirle a Costa Rica que el movimiento comunal costarricense es la mayor plataforma social existente en el país y la única con presencia en barrios y vecindarios, es el movimiento social que conoce de primera mano la realidad de su entorno</w:t>
      </w:r>
      <w:r w:rsidR="00156763">
        <w:rPr>
          <w:rFonts w:ascii="Arial Narrow" w:hAnsi="Arial Narrow" w:cs="Times New Roman"/>
          <w:sz w:val="24"/>
          <w:szCs w:val="24"/>
        </w:rPr>
        <w:t xml:space="preserve"> y debemos fortalecerlo”, </w:t>
      </w:r>
      <w:r w:rsidR="008D48D7">
        <w:rPr>
          <w:rFonts w:ascii="Arial Narrow" w:hAnsi="Arial Narrow" w:cs="Times New Roman"/>
          <w:sz w:val="24"/>
          <w:szCs w:val="24"/>
        </w:rPr>
        <w:t>dijo.</w:t>
      </w:r>
    </w:p>
    <w:p w:rsidR="00684BC5" w:rsidRDefault="00613AEE" w:rsidP="00D356E9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</w:t>
      </w:r>
      <w:r w:rsidR="00581BD6">
        <w:rPr>
          <w:rFonts w:ascii="Arial Narrow" w:hAnsi="Arial Narrow" w:cs="Times New Roman"/>
          <w:sz w:val="24"/>
          <w:szCs w:val="24"/>
        </w:rPr>
        <w:t>as alianzas públicas y privadas son fundamental</w:t>
      </w:r>
      <w:r w:rsidR="00636675">
        <w:rPr>
          <w:rFonts w:ascii="Arial Narrow" w:hAnsi="Arial Narrow" w:cs="Times New Roman"/>
          <w:sz w:val="24"/>
          <w:szCs w:val="24"/>
        </w:rPr>
        <w:t>es</w:t>
      </w:r>
      <w:r w:rsidR="00581BD6">
        <w:rPr>
          <w:rFonts w:ascii="Arial Narrow" w:hAnsi="Arial Narrow" w:cs="Times New Roman"/>
          <w:sz w:val="24"/>
          <w:szCs w:val="24"/>
        </w:rPr>
        <w:t xml:space="preserve"> en el logro de consensos </w:t>
      </w:r>
      <w:r w:rsidR="00636675">
        <w:rPr>
          <w:rFonts w:ascii="Arial Narrow" w:hAnsi="Arial Narrow" w:cs="Times New Roman"/>
          <w:sz w:val="24"/>
          <w:szCs w:val="24"/>
        </w:rPr>
        <w:t xml:space="preserve">para </w:t>
      </w:r>
      <w:r w:rsidR="00581BD6">
        <w:rPr>
          <w:rFonts w:ascii="Arial Narrow" w:hAnsi="Arial Narrow" w:cs="Times New Roman"/>
          <w:sz w:val="24"/>
          <w:szCs w:val="24"/>
        </w:rPr>
        <w:t>la formulación e implementación de iniciativas de desarrollo, articulación que permite al movimiento comunal pasar de acciones aisladas a intervenciones de impacto colectivo</w:t>
      </w:r>
      <w:r w:rsidR="00581BD6" w:rsidRPr="00D356E9">
        <w:rPr>
          <w:rFonts w:ascii="Arial Narrow" w:hAnsi="Arial Narrow" w:cs="Times New Roman"/>
          <w:sz w:val="24"/>
          <w:szCs w:val="24"/>
        </w:rPr>
        <w:t xml:space="preserve">. </w:t>
      </w:r>
    </w:p>
    <w:p w:rsidR="00D356E9" w:rsidRPr="00D356E9" w:rsidRDefault="00581BD6" w:rsidP="00D356E9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D356E9">
        <w:rPr>
          <w:rFonts w:ascii="Arial Narrow" w:hAnsi="Arial Narrow" w:cs="Times New Roman"/>
          <w:sz w:val="24"/>
          <w:szCs w:val="24"/>
        </w:rPr>
        <w:lastRenderedPageBreak/>
        <w:t>En este sen</w:t>
      </w:r>
      <w:r w:rsidR="00636675" w:rsidRPr="00D356E9">
        <w:rPr>
          <w:rFonts w:ascii="Arial Narrow" w:hAnsi="Arial Narrow" w:cs="Times New Roman"/>
          <w:sz w:val="24"/>
          <w:szCs w:val="24"/>
        </w:rPr>
        <w:t xml:space="preserve">tido, </w:t>
      </w:r>
      <w:r w:rsidR="00D356E9" w:rsidRPr="00D356E9">
        <w:rPr>
          <w:rFonts w:ascii="Arial Narrow" w:hAnsi="Arial Narrow" w:cs="Arial"/>
          <w:sz w:val="24"/>
          <w:szCs w:val="24"/>
        </w:rPr>
        <w:t>Dinadeco y el Banco Nacional le apuestan a la conformación de un modelo de desarrollo local que busque la dinamización de la economía, la formación de encadenamientos productivos, la inversión social productiva y la participación activa de las fuerzas sociales de las comunidades resolviendo problemas comunes e incluyendo nuevos actores económicos en el desarrollo solidario.</w:t>
      </w:r>
    </w:p>
    <w:p w:rsidR="00B00FA5" w:rsidRPr="0060131D" w:rsidRDefault="00B00FA5" w:rsidP="00B00FA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0131D">
        <w:rPr>
          <w:rFonts w:ascii="Arial Narrow" w:hAnsi="Arial Narrow" w:cs="Times New Roman"/>
          <w:sz w:val="24"/>
          <w:szCs w:val="24"/>
        </w:rPr>
        <w:t>“Para el Banco Nacional este tipo de alianzas</w:t>
      </w:r>
      <w:r>
        <w:rPr>
          <w:rFonts w:ascii="Arial Narrow" w:hAnsi="Arial Narrow" w:cs="Times New Roman"/>
          <w:sz w:val="24"/>
          <w:szCs w:val="24"/>
        </w:rPr>
        <w:t xml:space="preserve"> son de suma relevancia, y</w:t>
      </w:r>
      <w:r w:rsidRPr="0060131D">
        <w:rPr>
          <w:rFonts w:ascii="Arial Narrow" w:hAnsi="Arial Narrow" w:cs="Times New Roman"/>
          <w:sz w:val="24"/>
          <w:szCs w:val="24"/>
        </w:rPr>
        <w:t xml:space="preserve"> fortalecen nuestra misión como institución financiera, </w:t>
      </w:r>
      <w:r>
        <w:rPr>
          <w:rFonts w:ascii="Arial Narrow" w:hAnsi="Arial Narrow" w:cs="Times New Roman"/>
          <w:sz w:val="24"/>
          <w:szCs w:val="24"/>
        </w:rPr>
        <w:t xml:space="preserve">la cual </w:t>
      </w:r>
      <w:r w:rsidRPr="0060131D">
        <w:rPr>
          <w:rFonts w:ascii="Arial Narrow" w:hAnsi="Arial Narrow" w:cs="Times New Roman"/>
          <w:sz w:val="24"/>
          <w:szCs w:val="24"/>
        </w:rPr>
        <w:t xml:space="preserve">es mejorar la calidad de vida de la mayor cantidad de </w:t>
      </w:r>
      <w:r>
        <w:rPr>
          <w:rFonts w:ascii="Arial Narrow" w:hAnsi="Arial Narrow" w:cs="Times New Roman"/>
          <w:sz w:val="24"/>
          <w:szCs w:val="24"/>
        </w:rPr>
        <w:t>personas. Además,</w:t>
      </w:r>
      <w:r w:rsidRPr="0060131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consideramos que </w:t>
      </w:r>
      <w:r w:rsidRPr="0060131D">
        <w:rPr>
          <w:rFonts w:ascii="Arial Narrow" w:hAnsi="Arial Narrow" w:cs="Times New Roman"/>
          <w:sz w:val="24"/>
          <w:szCs w:val="24"/>
        </w:rPr>
        <w:t>los proyectos productivos comunales son fundamentales para dinamizar el comercio local, generar fuentes de empleo comunal y disminuir los índices de pobreza”, señaló Jeannette Ruiz,</w:t>
      </w:r>
      <w:r>
        <w:rPr>
          <w:rFonts w:ascii="Arial Narrow" w:hAnsi="Arial Narrow" w:cs="Times New Roman"/>
          <w:sz w:val="24"/>
          <w:szCs w:val="24"/>
        </w:rPr>
        <w:t xml:space="preserve"> Presidenta de la Junta Directiv</w:t>
      </w:r>
      <w:r w:rsidRPr="0060131D">
        <w:rPr>
          <w:rFonts w:ascii="Arial Narrow" w:hAnsi="Arial Narrow" w:cs="Times New Roman"/>
          <w:sz w:val="24"/>
          <w:szCs w:val="24"/>
        </w:rPr>
        <w:t xml:space="preserve">a </w:t>
      </w:r>
      <w:r>
        <w:rPr>
          <w:rFonts w:ascii="Arial Narrow" w:hAnsi="Arial Narrow" w:cs="Times New Roman"/>
          <w:sz w:val="24"/>
          <w:szCs w:val="24"/>
        </w:rPr>
        <w:t xml:space="preserve">General </w:t>
      </w:r>
      <w:r w:rsidRPr="0060131D">
        <w:rPr>
          <w:rFonts w:ascii="Arial Narrow" w:hAnsi="Arial Narrow" w:cs="Times New Roman"/>
          <w:sz w:val="24"/>
          <w:szCs w:val="24"/>
        </w:rPr>
        <w:t>del Banco Nacional.</w:t>
      </w:r>
    </w:p>
    <w:p w:rsidR="006A77A4" w:rsidRDefault="006A77A4" w:rsidP="00F779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Expo Comunal fue organizada por Dinade</w:t>
      </w:r>
      <w:r w:rsidR="004A7495">
        <w:rPr>
          <w:rFonts w:ascii="Arial Narrow" w:hAnsi="Arial Narrow"/>
          <w:sz w:val="24"/>
          <w:szCs w:val="24"/>
        </w:rPr>
        <w:t>co, Conadeco, el Banco Nacional y</w:t>
      </w:r>
      <w:r>
        <w:rPr>
          <w:rFonts w:ascii="Arial Narrow" w:hAnsi="Arial Narrow"/>
          <w:sz w:val="24"/>
          <w:szCs w:val="24"/>
        </w:rPr>
        <w:t xml:space="preserve"> Ministerio de Ambiente y Energía, con el apoyo de Acueductos y Alcantarillados, Instituto de Fomento y Asesoría Municipal, </w:t>
      </w:r>
      <w:proofErr w:type="spellStart"/>
      <w:r>
        <w:rPr>
          <w:rFonts w:ascii="Arial Narrow" w:hAnsi="Arial Narrow"/>
          <w:sz w:val="24"/>
          <w:szCs w:val="24"/>
        </w:rPr>
        <w:t>Recope</w:t>
      </w:r>
      <w:proofErr w:type="spellEnd"/>
      <w:r w:rsidR="007F3194">
        <w:rPr>
          <w:rFonts w:ascii="Arial Narrow" w:hAnsi="Arial Narrow"/>
          <w:sz w:val="24"/>
          <w:szCs w:val="24"/>
        </w:rPr>
        <w:t>, Grupo ICE</w:t>
      </w:r>
      <w:r>
        <w:rPr>
          <w:rFonts w:ascii="Arial Narrow" w:hAnsi="Arial Narrow"/>
          <w:sz w:val="24"/>
          <w:szCs w:val="24"/>
        </w:rPr>
        <w:t xml:space="preserve"> y el Banco Centroamericano de Integración Económica. </w:t>
      </w:r>
    </w:p>
    <w:p w:rsidR="006A77A4" w:rsidRDefault="006A77A4" w:rsidP="00F779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6A77A4" w:rsidSect="005B3F2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C9" w:rsidRDefault="006823C9" w:rsidP="00906E37">
      <w:pPr>
        <w:spacing w:after="0" w:line="240" w:lineRule="auto"/>
      </w:pPr>
      <w:r>
        <w:separator/>
      </w:r>
    </w:p>
  </w:endnote>
  <w:endnote w:type="continuationSeparator" w:id="0">
    <w:p w:rsidR="006823C9" w:rsidRDefault="006823C9" w:rsidP="0090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C9" w:rsidRDefault="006823C9" w:rsidP="00906E37">
      <w:pPr>
        <w:spacing w:after="0" w:line="240" w:lineRule="auto"/>
      </w:pPr>
      <w:r>
        <w:separator/>
      </w:r>
    </w:p>
  </w:footnote>
  <w:footnote w:type="continuationSeparator" w:id="0">
    <w:p w:rsidR="006823C9" w:rsidRDefault="006823C9" w:rsidP="0090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37" w:rsidRDefault="00906E37">
    <w:pPr>
      <w:pStyle w:val="Encabezado"/>
    </w:pPr>
  </w:p>
  <w:p w:rsidR="00906E37" w:rsidRDefault="00906E37">
    <w:pPr>
      <w:pStyle w:val="Encabezado"/>
    </w:pPr>
  </w:p>
  <w:p w:rsidR="00906E37" w:rsidRDefault="00906E37">
    <w:pPr>
      <w:pStyle w:val="Encabezado"/>
    </w:pPr>
  </w:p>
  <w:p w:rsidR="00906E37" w:rsidRDefault="00906E37">
    <w:pPr>
      <w:pStyle w:val="Encabezado"/>
    </w:pPr>
  </w:p>
  <w:p w:rsidR="00906E37" w:rsidRDefault="00906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67A"/>
    <w:multiLevelType w:val="hybridMultilevel"/>
    <w:tmpl w:val="99DC2FD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2411"/>
    <w:multiLevelType w:val="hybridMultilevel"/>
    <w:tmpl w:val="AB7C38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878"/>
    <w:multiLevelType w:val="hybridMultilevel"/>
    <w:tmpl w:val="79CAE1B0"/>
    <w:lvl w:ilvl="0" w:tplc="24B6D094">
      <w:start w:val="2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32DE"/>
    <w:multiLevelType w:val="hybridMultilevel"/>
    <w:tmpl w:val="C3FAEFE8"/>
    <w:lvl w:ilvl="0" w:tplc="778807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6650"/>
    <w:multiLevelType w:val="hybridMultilevel"/>
    <w:tmpl w:val="A23C4052"/>
    <w:lvl w:ilvl="0" w:tplc="E5F20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EE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C7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F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2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A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0D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C74C58"/>
    <w:multiLevelType w:val="hybridMultilevel"/>
    <w:tmpl w:val="274E206C"/>
    <w:lvl w:ilvl="0" w:tplc="34E8FC0E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86C9B"/>
    <w:multiLevelType w:val="hybridMultilevel"/>
    <w:tmpl w:val="81A8B12C"/>
    <w:lvl w:ilvl="0" w:tplc="E40C4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F6E2B"/>
    <w:multiLevelType w:val="hybridMultilevel"/>
    <w:tmpl w:val="75329E42"/>
    <w:lvl w:ilvl="0" w:tplc="B3F6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83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A2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B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A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6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42760A"/>
    <w:multiLevelType w:val="hybridMultilevel"/>
    <w:tmpl w:val="4FD898A6"/>
    <w:lvl w:ilvl="0" w:tplc="8DEA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A9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7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C5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A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115451"/>
    <w:multiLevelType w:val="hybridMultilevel"/>
    <w:tmpl w:val="F13A0254"/>
    <w:lvl w:ilvl="0" w:tplc="C780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C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2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8C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F6"/>
    <w:rsid w:val="00040FD0"/>
    <w:rsid w:val="00053D26"/>
    <w:rsid w:val="00074A69"/>
    <w:rsid w:val="00094DB8"/>
    <w:rsid w:val="000A75CA"/>
    <w:rsid w:val="000B0D1E"/>
    <w:rsid w:val="000B73D8"/>
    <w:rsid w:val="000E472E"/>
    <w:rsid w:val="000F7477"/>
    <w:rsid w:val="00121B49"/>
    <w:rsid w:val="00134804"/>
    <w:rsid w:val="00156763"/>
    <w:rsid w:val="00181901"/>
    <w:rsid w:val="00181D1F"/>
    <w:rsid w:val="0018356D"/>
    <w:rsid w:val="00184F7E"/>
    <w:rsid w:val="00202D4B"/>
    <w:rsid w:val="00220EAB"/>
    <w:rsid w:val="0023012E"/>
    <w:rsid w:val="00237089"/>
    <w:rsid w:val="00246331"/>
    <w:rsid w:val="00247C3D"/>
    <w:rsid w:val="00273877"/>
    <w:rsid w:val="00273E79"/>
    <w:rsid w:val="00282DE2"/>
    <w:rsid w:val="002C063B"/>
    <w:rsid w:val="002E4921"/>
    <w:rsid w:val="002F4E9D"/>
    <w:rsid w:val="00306024"/>
    <w:rsid w:val="003358E2"/>
    <w:rsid w:val="003502C7"/>
    <w:rsid w:val="003724C3"/>
    <w:rsid w:val="00373E2E"/>
    <w:rsid w:val="00384D62"/>
    <w:rsid w:val="0038610E"/>
    <w:rsid w:val="003C558C"/>
    <w:rsid w:val="003D0803"/>
    <w:rsid w:val="003E27AC"/>
    <w:rsid w:val="003F2BAA"/>
    <w:rsid w:val="0041179A"/>
    <w:rsid w:val="0042464B"/>
    <w:rsid w:val="0042470F"/>
    <w:rsid w:val="00444404"/>
    <w:rsid w:val="00444845"/>
    <w:rsid w:val="00482293"/>
    <w:rsid w:val="004A7495"/>
    <w:rsid w:val="004C7AF9"/>
    <w:rsid w:val="004E5926"/>
    <w:rsid w:val="004F13DB"/>
    <w:rsid w:val="00517042"/>
    <w:rsid w:val="0054161D"/>
    <w:rsid w:val="0055050E"/>
    <w:rsid w:val="00557C40"/>
    <w:rsid w:val="00581BD6"/>
    <w:rsid w:val="005A2E49"/>
    <w:rsid w:val="005B3F26"/>
    <w:rsid w:val="005C51F7"/>
    <w:rsid w:val="005E7BE7"/>
    <w:rsid w:val="006017DF"/>
    <w:rsid w:val="0061018F"/>
    <w:rsid w:val="00613AEE"/>
    <w:rsid w:val="006256A1"/>
    <w:rsid w:val="006356E2"/>
    <w:rsid w:val="00636675"/>
    <w:rsid w:val="00641B57"/>
    <w:rsid w:val="006513E6"/>
    <w:rsid w:val="006618EF"/>
    <w:rsid w:val="006761BB"/>
    <w:rsid w:val="0068196E"/>
    <w:rsid w:val="006823C9"/>
    <w:rsid w:val="00684BC5"/>
    <w:rsid w:val="00687A8E"/>
    <w:rsid w:val="00691A25"/>
    <w:rsid w:val="006A77A4"/>
    <w:rsid w:val="006B303F"/>
    <w:rsid w:val="006B6900"/>
    <w:rsid w:val="006C36BA"/>
    <w:rsid w:val="006C7B95"/>
    <w:rsid w:val="00721A3B"/>
    <w:rsid w:val="007577F6"/>
    <w:rsid w:val="0076140E"/>
    <w:rsid w:val="00774C91"/>
    <w:rsid w:val="0079273E"/>
    <w:rsid w:val="007A7106"/>
    <w:rsid w:val="007B4A61"/>
    <w:rsid w:val="007E7CD5"/>
    <w:rsid w:val="007F3194"/>
    <w:rsid w:val="007F56E9"/>
    <w:rsid w:val="00803BE2"/>
    <w:rsid w:val="008068DE"/>
    <w:rsid w:val="00833B92"/>
    <w:rsid w:val="00836ED4"/>
    <w:rsid w:val="00843BD8"/>
    <w:rsid w:val="008528E1"/>
    <w:rsid w:val="008545A1"/>
    <w:rsid w:val="008A19E5"/>
    <w:rsid w:val="008D48D7"/>
    <w:rsid w:val="00906E37"/>
    <w:rsid w:val="0093582F"/>
    <w:rsid w:val="00975264"/>
    <w:rsid w:val="00986D83"/>
    <w:rsid w:val="00987CFA"/>
    <w:rsid w:val="00991D3D"/>
    <w:rsid w:val="009A35F2"/>
    <w:rsid w:val="009A380A"/>
    <w:rsid w:val="009B0493"/>
    <w:rsid w:val="009F6F9B"/>
    <w:rsid w:val="00A03193"/>
    <w:rsid w:val="00A2293C"/>
    <w:rsid w:val="00A22E79"/>
    <w:rsid w:val="00A26083"/>
    <w:rsid w:val="00A31019"/>
    <w:rsid w:val="00A442E1"/>
    <w:rsid w:val="00AC6174"/>
    <w:rsid w:val="00AD3DA0"/>
    <w:rsid w:val="00AF5098"/>
    <w:rsid w:val="00B00FA5"/>
    <w:rsid w:val="00B63FE5"/>
    <w:rsid w:val="00B66C80"/>
    <w:rsid w:val="00B70723"/>
    <w:rsid w:val="00B86BEC"/>
    <w:rsid w:val="00B90131"/>
    <w:rsid w:val="00B93F0F"/>
    <w:rsid w:val="00B95892"/>
    <w:rsid w:val="00BA7F7D"/>
    <w:rsid w:val="00BE3D73"/>
    <w:rsid w:val="00BE7B06"/>
    <w:rsid w:val="00BF7757"/>
    <w:rsid w:val="00C1669B"/>
    <w:rsid w:val="00CC45D3"/>
    <w:rsid w:val="00CD637C"/>
    <w:rsid w:val="00CF77E8"/>
    <w:rsid w:val="00D356E9"/>
    <w:rsid w:val="00D633D9"/>
    <w:rsid w:val="00D70571"/>
    <w:rsid w:val="00D72711"/>
    <w:rsid w:val="00D73B22"/>
    <w:rsid w:val="00DC3086"/>
    <w:rsid w:val="00DD0EB5"/>
    <w:rsid w:val="00E05CA1"/>
    <w:rsid w:val="00E27643"/>
    <w:rsid w:val="00E537F9"/>
    <w:rsid w:val="00E619F4"/>
    <w:rsid w:val="00E63DE4"/>
    <w:rsid w:val="00E8421B"/>
    <w:rsid w:val="00ED5D00"/>
    <w:rsid w:val="00EE1D61"/>
    <w:rsid w:val="00EF3777"/>
    <w:rsid w:val="00F01C4E"/>
    <w:rsid w:val="00F027FD"/>
    <w:rsid w:val="00F04BC8"/>
    <w:rsid w:val="00F46654"/>
    <w:rsid w:val="00F779B6"/>
    <w:rsid w:val="00F90C6C"/>
    <w:rsid w:val="00FA528F"/>
    <w:rsid w:val="00FC1ED2"/>
    <w:rsid w:val="00FD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7BAA"/>
  <w15:docId w15:val="{4DDEDF9C-21F5-45F6-A9C2-7BE9EF3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356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E37"/>
  </w:style>
  <w:style w:type="paragraph" w:styleId="Piedepgina">
    <w:name w:val="footer"/>
    <w:basedOn w:val="Normal"/>
    <w:link w:val="PiedepginaCar"/>
    <w:uiPriority w:val="99"/>
    <w:unhideWhenUsed/>
    <w:rsid w:val="0090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DF65-AB16-4DEB-BAF4-6D776A41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Dinarac.MJP</dc:creator>
  <cp:lastModifiedBy>VERONICA VEGA BONILLA</cp:lastModifiedBy>
  <cp:revision>3</cp:revision>
  <dcterms:created xsi:type="dcterms:W3CDTF">2018-10-30T16:34:00Z</dcterms:created>
  <dcterms:modified xsi:type="dcterms:W3CDTF">2018-10-30T16:35:00Z</dcterms:modified>
</cp:coreProperties>
</file>