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B56" w:rsidRDefault="00935B56"/>
    <w:p w:rsidR="00935B56" w:rsidRDefault="00935B56"/>
    <w:p w:rsidR="00935B56" w:rsidRDefault="00935B56">
      <w:r w:rsidRPr="00935B56">
        <w:rPr>
          <w:noProof/>
          <w:lang w:eastAsia="es-CR"/>
        </w:rPr>
        <w:drawing>
          <wp:inline distT="0" distB="0" distL="0" distR="0">
            <wp:extent cx="5612130" cy="89409"/>
            <wp:effectExtent l="0" t="0" r="0" b="6350"/>
            <wp:docPr id="1" name="Imagen 1" descr="E:\imagenes amanda\ar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nes amanda\arrib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89409"/>
                    </a:xfrm>
                    <a:prstGeom prst="rect">
                      <a:avLst/>
                    </a:prstGeom>
                    <a:noFill/>
                    <a:ln>
                      <a:noFill/>
                    </a:ln>
                  </pic:spPr>
                </pic:pic>
              </a:graphicData>
            </a:graphic>
          </wp:inline>
        </w:drawing>
      </w:r>
    </w:p>
    <w:p w:rsidR="00935B56" w:rsidRPr="00935B56" w:rsidRDefault="00935B56" w:rsidP="00935B56"/>
    <w:p w:rsidR="00281E3B" w:rsidRDefault="00281E3B" w:rsidP="00281E3B">
      <w:pPr>
        <w:tabs>
          <w:tab w:val="left" w:pos="2955"/>
        </w:tabs>
        <w:spacing w:line="276" w:lineRule="auto"/>
        <w:jc w:val="both"/>
        <w:rPr>
          <w:rFonts w:eastAsia="Times New Roman" w:cs="Times New Roman"/>
          <w:b/>
          <w:bCs/>
          <w:color w:val="000000" w:themeColor="text1"/>
          <w:szCs w:val="24"/>
          <w:lang w:eastAsia="es-CR"/>
        </w:rPr>
      </w:pPr>
      <w:r w:rsidRPr="00EF15A0">
        <w:rPr>
          <w:rFonts w:eastAsia="Times New Roman" w:cs="Times New Roman"/>
          <w:bCs/>
          <w:color w:val="000000" w:themeColor="text1"/>
          <w:szCs w:val="24"/>
          <w:lang w:eastAsia="es-CR"/>
        </w:rPr>
        <w:t xml:space="preserve">Organización comunal: </w:t>
      </w:r>
      <w:r w:rsidRPr="009A6C60">
        <w:rPr>
          <w:rFonts w:eastAsia="Times New Roman" w:cs="Times New Roman"/>
          <w:b/>
          <w:bCs/>
          <w:color w:val="000000" w:themeColor="text1"/>
          <w:szCs w:val="24"/>
          <w:lang w:eastAsia="es-CR"/>
        </w:rPr>
        <w:t xml:space="preserve">Asociación de Desarrollo Integral de Abrojo de Corredores </w:t>
      </w:r>
    </w:p>
    <w:p w:rsidR="00281E3B" w:rsidRPr="00F37477" w:rsidRDefault="00281E3B" w:rsidP="00281E3B">
      <w:pPr>
        <w:tabs>
          <w:tab w:val="left" w:pos="2955"/>
        </w:tabs>
        <w:spacing w:line="276" w:lineRule="auto"/>
        <w:jc w:val="both"/>
        <w:rPr>
          <w:rFonts w:eastAsia="Times New Roman" w:cs="Times New Roman"/>
          <w:bCs/>
          <w:color w:val="000000" w:themeColor="text1"/>
          <w:szCs w:val="24"/>
          <w:lang w:eastAsia="es-CR"/>
        </w:rPr>
      </w:pPr>
      <w:r>
        <w:rPr>
          <w:rFonts w:eastAsia="Times New Roman" w:cs="Times New Roman"/>
          <w:bCs/>
          <w:color w:val="000000" w:themeColor="text1"/>
          <w:szCs w:val="24"/>
          <w:lang w:eastAsia="es-CR"/>
        </w:rPr>
        <w:t>Código de registro: 1536</w:t>
      </w:r>
    </w:p>
    <w:p w:rsidR="00281E3B" w:rsidRDefault="00281E3B" w:rsidP="00281E3B">
      <w:pPr>
        <w:tabs>
          <w:tab w:val="left" w:pos="2955"/>
        </w:tabs>
        <w:spacing w:line="276" w:lineRule="auto"/>
        <w:jc w:val="both"/>
        <w:rPr>
          <w:color w:val="000000" w:themeColor="text1"/>
          <w:szCs w:val="24"/>
          <w:lang w:val="es-ES"/>
        </w:rPr>
      </w:pPr>
      <w:r w:rsidRPr="00EF15A0">
        <w:rPr>
          <w:color w:val="000000" w:themeColor="text1"/>
          <w:szCs w:val="24"/>
          <w:lang w:val="es-ES"/>
        </w:rPr>
        <w:t>Actividad socioproductiva: Serigrafía (artes gráficas)</w:t>
      </w:r>
      <w:r>
        <w:rPr>
          <w:color w:val="000000" w:themeColor="text1"/>
          <w:szCs w:val="24"/>
          <w:lang w:val="es-ES"/>
        </w:rPr>
        <w:t xml:space="preserve">. </w:t>
      </w:r>
    </w:p>
    <w:p w:rsidR="00281E3B" w:rsidRDefault="00281E3B" w:rsidP="00281E3B">
      <w:pPr>
        <w:tabs>
          <w:tab w:val="left" w:pos="2955"/>
        </w:tabs>
        <w:spacing w:line="276" w:lineRule="auto"/>
        <w:jc w:val="both"/>
        <w:rPr>
          <w:color w:val="000000" w:themeColor="text1"/>
          <w:szCs w:val="24"/>
          <w:lang w:val="es-ES"/>
        </w:rPr>
      </w:pPr>
      <w:r>
        <w:rPr>
          <w:color w:val="000000" w:themeColor="text1"/>
          <w:szCs w:val="24"/>
          <w:lang w:val="es-ES"/>
        </w:rPr>
        <w:t>Descripción: Se trata de un grupo de mujeres a las que Dinadeco les financió una cantidad de máquinas para hacer productos serigrafiados, tales como empastes de tesis, cuadernos ecológicos, block de notas, libros de actas, empastes de todo tipo, libretas, servicio de encuadernación y portafolios.</w:t>
      </w:r>
    </w:p>
    <w:p w:rsidR="00281E3B" w:rsidRPr="00646D31" w:rsidRDefault="00281E3B" w:rsidP="00281E3B">
      <w:pPr>
        <w:tabs>
          <w:tab w:val="left" w:pos="2955"/>
        </w:tabs>
        <w:spacing w:line="276" w:lineRule="auto"/>
        <w:jc w:val="both"/>
        <w:rPr>
          <w:rFonts w:eastAsia="Times New Roman" w:cs="Times New Roman"/>
          <w:bCs/>
          <w:color w:val="000000" w:themeColor="text1"/>
          <w:szCs w:val="24"/>
          <w:lang w:eastAsia="es-CR"/>
        </w:rPr>
      </w:pPr>
      <w:r w:rsidRPr="00EF15A0">
        <w:rPr>
          <w:rFonts w:eastAsia="Times New Roman" w:cs="Times New Roman"/>
          <w:bCs/>
          <w:color w:val="000000" w:themeColor="text1"/>
          <w:szCs w:val="24"/>
          <w:lang w:eastAsia="es-CR"/>
        </w:rPr>
        <w:t xml:space="preserve">Servicios que ofrece: Elaboración de tarjetas, portafolios, encuadernación y empastes. </w:t>
      </w:r>
    </w:p>
    <w:p w:rsidR="00281E3B" w:rsidRPr="00EF15A0" w:rsidRDefault="00281E3B" w:rsidP="00281E3B">
      <w:pPr>
        <w:tabs>
          <w:tab w:val="left" w:pos="2955"/>
        </w:tabs>
        <w:spacing w:line="276" w:lineRule="auto"/>
        <w:jc w:val="both"/>
        <w:rPr>
          <w:color w:val="000000" w:themeColor="text1"/>
          <w:szCs w:val="24"/>
          <w:lang w:val="es-ES"/>
        </w:rPr>
      </w:pPr>
      <w:r w:rsidRPr="00EF15A0">
        <w:rPr>
          <w:color w:val="000000" w:themeColor="text1"/>
          <w:szCs w:val="24"/>
          <w:lang w:val="es-ES"/>
        </w:rPr>
        <w:t>Dirección:</w:t>
      </w:r>
      <w:r>
        <w:rPr>
          <w:color w:val="000000" w:themeColor="text1"/>
          <w:szCs w:val="24"/>
          <w:lang w:val="es-ES"/>
        </w:rPr>
        <w:t xml:space="preserve"> Brunca, Puntarenas, Central, Abrojo</w:t>
      </w:r>
      <w:r w:rsidRPr="00EF15A0">
        <w:rPr>
          <w:color w:val="000000" w:themeColor="text1"/>
          <w:szCs w:val="24"/>
          <w:lang w:val="es-ES"/>
        </w:rPr>
        <w:t xml:space="preserve"> </w:t>
      </w:r>
    </w:p>
    <w:p w:rsidR="00281E3B" w:rsidRPr="00EF15A0" w:rsidRDefault="00281E3B" w:rsidP="00281E3B">
      <w:pPr>
        <w:tabs>
          <w:tab w:val="left" w:pos="2955"/>
        </w:tabs>
        <w:spacing w:line="276" w:lineRule="auto"/>
        <w:jc w:val="both"/>
        <w:rPr>
          <w:color w:val="000000" w:themeColor="text1"/>
          <w:szCs w:val="24"/>
          <w:lang w:val="es-ES"/>
        </w:rPr>
      </w:pPr>
      <w:r>
        <w:rPr>
          <w:color w:val="000000" w:themeColor="text1"/>
          <w:szCs w:val="24"/>
          <w:lang w:val="es-ES"/>
        </w:rPr>
        <w:t>Persona de contacto</w:t>
      </w:r>
      <w:r w:rsidRPr="00EF15A0">
        <w:rPr>
          <w:color w:val="000000" w:themeColor="text1"/>
          <w:szCs w:val="24"/>
          <w:lang w:val="es-ES"/>
        </w:rPr>
        <w:t>: Epifanio Alvarado Cambronero</w:t>
      </w:r>
    </w:p>
    <w:p w:rsidR="00281E3B" w:rsidRPr="00EF15A0" w:rsidRDefault="00281E3B" w:rsidP="00281E3B">
      <w:pPr>
        <w:tabs>
          <w:tab w:val="left" w:pos="2955"/>
        </w:tabs>
        <w:spacing w:line="276" w:lineRule="auto"/>
        <w:jc w:val="both"/>
        <w:rPr>
          <w:color w:val="000000" w:themeColor="text1"/>
          <w:szCs w:val="24"/>
          <w:lang w:val="es-ES"/>
        </w:rPr>
      </w:pPr>
      <w:r w:rsidRPr="00EF15A0">
        <w:rPr>
          <w:color w:val="000000" w:themeColor="text1"/>
          <w:szCs w:val="24"/>
          <w:lang w:val="es-ES"/>
        </w:rPr>
        <w:t xml:space="preserve">Contacto: 8941-3098 / </w:t>
      </w:r>
      <w:hyperlink r:id="rId7" w:history="1">
        <w:r w:rsidRPr="00EF15A0">
          <w:rPr>
            <w:rStyle w:val="Hipervnculo"/>
            <w:rFonts w:ascii="Calibri" w:eastAsia="Times New Roman" w:hAnsi="Calibri" w:cs="Times New Roman"/>
            <w:bCs/>
            <w:color w:val="000000" w:themeColor="text1"/>
            <w:szCs w:val="24"/>
            <w:lang w:eastAsia="es-CR"/>
          </w:rPr>
          <w:t>adiabrojocorredores@gmail.com</w:t>
        </w:r>
      </w:hyperlink>
    </w:p>
    <w:p w:rsidR="00281E3B" w:rsidRPr="00EF15A0" w:rsidRDefault="00281E3B" w:rsidP="00281E3B">
      <w:pPr>
        <w:tabs>
          <w:tab w:val="left" w:pos="2955"/>
        </w:tabs>
        <w:spacing w:line="276" w:lineRule="auto"/>
        <w:jc w:val="both"/>
        <w:rPr>
          <w:rFonts w:eastAsia="Times New Roman" w:cs="Times New Roman"/>
          <w:bCs/>
          <w:color w:val="000000" w:themeColor="text1"/>
          <w:szCs w:val="24"/>
          <w:lang w:eastAsia="es-CR"/>
        </w:rPr>
      </w:pPr>
      <w:r>
        <w:rPr>
          <w:rFonts w:eastAsia="Times New Roman" w:cs="Times New Roman"/>
          <w:bCs/>
          <w:color w:val="000000" w:themeColor="text1"/>
          <w:szCs w:val="24"/>
          <w:lang w:eastAsia="es-CR"/>
        </w:rPr>
        <w:t xml:space="preserve">Nivel de actividad productiva, según clasificación de Dinadeco: </w:t>
      </w:r>
      <w:r w:rsidRPr="00EF15A0">
        <w:rPr>
          <w:rFonts w:eastAsia="Times New Roman" w:cs="Times New Roman"/>
          <w:bCs/>
          <w:color w:val="000000" w:themeColor="text1"/>
          <w:szCs w:val="24"/>
          <w:lang w:eastAsia="es-CR"/>
        </w:rPr>
        <w:t xml:space="preserve">Nivel 2 </w:t>
      </w:r>
    </w:p>
    <w:p w:rsidR="00281E3B" w:rsidRPr="00EF15A0" w:rsidRDefault="00281E3B" w:rsidP="00281E3B">
      <w:pPr>
        <w:tabs>
          <w:tab w:val="left" w:pos="2955"/>
        </w:tabs>
        <w:spacing w:line="276" w:lineRule="auto"/>
        <w:jc w:val="both"/>
        <w:rPr>
          <w:rFonts w:eastAsia="Times New Roman" w:cs="Times New Roman"/>
          <w:bCs/>
          <w:color w:val="000000" w:themeColor="text1"/>
          <w:szCs w:val="24"/>
          <w:lang w:eastAsia="es-CR"/>
        </w:rPr>
      </w:pPr>
      <w:r>
        <w:rPr>
          <w:rFonts w:eastAsia="Times New Roman" w:cs="Times New Roman"/>
          <w:bCs/>
          <w:color w:val="000000" w:themeColor="text1"/>
          <w:szCs w:val="24"/>
          <w:lang w:eastAsia="es-CR"/>
        </w:rPr>
        <w:t>Alianzas estratégicas:</w:t>
      </w:r>
      <w:r w:rsidRPr="00EF15A0">
        <w:rPr>
          <w:rFonts w:eastAsia="Times New Roman" w:cs="Times New Roman"/>
          <w:bCs/>
          <w:color w:val="000000" w:themeColor="text1"/>
          <w:szCs w:val="24"/>
          <w:lang w:eastAsia="es-CR"/>
        </w:rPr>
        <w:t xml:space="preserve"> Ministerio de Trabajo</w:t>
      </w:r>
      <w:r>
        <w:rPr>
          <w:rFonts w:eastAsia="Times New Roman" w:cs="Times New Roman"/>
          <w:bCs/>
          <w:color w:val="000000" w:themeColor="text1"/>
          <w:szCs w:val="24"/>
          <w:lang w:eastAsia="es-CR"/>
        </w:rPr>
        <w:t xml:space="preserve"> y Seguridad Social</w:t>
      </w:r>
      <w:r w:rsidR="00786511">
        <w:rPr>
          <w:rFonts w:eastAsia="Times New Roman" w:cs="Times New Roman"/>
          <w:bCs/>
          <w:color w:val="000000" w:themeColor="text1"/>
          <w:szCs w:val="24"/>
          <w:lang w:eastAsia="es-CR"/>
        </w:rPr>
        <w:t>, Dinadeco.</w:t>
      </w:r>
    </w:p>
    <w:p w:rsidR="00935B56" w:rsidRDefault="00935B56" w:rsidP="00935B56"/>
    <w:p w:rsidR="00434329" w:rsidRPr="00935B56" w:rsidRDefault="00935B56" w:rsidP="00935B56">
      <w:bookmarkStart w:id="0" w:name="_GoBack"/>
      <w:r w:rsidRPr="00935B56">
        <w:rPr>
          <w:noProof/>
          <w:lang w:eastAsia="es-CR"/>
        </w:rPr>
        <w:drawing>
          <wp:inline distT="0" distB="0" distL="0" distR="0">
            <wp:extent cx="5612130" cy="89409"/>
            <wp:effectExtent l="0" t="0" r="0" b="6350"/>
            <wp:docPr id="2" name="Imagen 2" descr="E:\imagenes amanda\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nes amanda\abaj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89409"/>
                    </a:xfrm>
                    <a:prstGeom prst="rect">
                      <a:avLst/>
                    </a:prstGeom>
                    <a:noFill/>
                    <a:ln>
                      <a:noFill/>
                    </a:ln>
                  </pic:spPr>
                </pic:pic>
              </a:graphicData>
            </a:graphic>
          </wp:inline>
        </w:drawing>
      </w:r>
      <w:bookmarkEnd w:id="0"/>
    </w:p>
    <w:sectPr w:rsidR="00434329" w:rsidRPr="00935B5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B56" w:rsidRDefault="00935B56" w:rsidP="00935B56">
      <w:pPr>
        <w:spacing w:after="0" w:line="240" w:lineRule="auto"/>
      </w:pPr>
      <w:r>
        <w:separator/>
      </w:r>
    </w:p>
  </w:endnote>
  <w:endnote w:type="continuationSeparator" w:id="0">
    <w:p w:rsidR="00935B56" w:rsidRDefault="00935B56" w:rsidP="00935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B56" w:rsidRDefault="00935B56" w:rsidP="00935B56">
      <w:pPr>
        <w:spacing w:after="0" w:line="240" w:lineRule="auto"/>
      </w:pPr>
      <w:r>
        <w:separator/>
      </w:r>
    </w:p>
  </w:footnote>
  <w:footnote w:type="continuationSeparator" w:id="0">
    <w:p w:rsidR="00935B56" w:rsidRDefault="00935B56" w:rsidP="00935B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B56"/>
    <w:rsid w:val="00281E3B"/>
    <w:rsid w:val="003D5147"/>
    <w:rsid w:val="00434329"/>
    <w:rsid w:val="00786511"/>
    <w:rsid w:val="00935B56"/>
    <w:rsid w:val="00B6197F"/>
    <w:rsid w:val="00B646F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BEABB"/>
  <w15:chartTrackingRefBased/>
  <w15:docId w15:val="{C94A7306-6CCF-40C2-8240-88236C83E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35B56"/>
    <w:rPr>
      <w:color w:val="0563C1" w:themeColor="hyperlink"/>
      <w:u w:val="single"/>
    </w:rPr>
  </w:style>
  <w:style w:type="paragraph" w:styleId="Encabezado">
    <w:name w:val="header"/>
    <w:basedOn w:val="Normal"/>
    <w:link w:val="EncabezadoCar"/>
    <w:uiPriority w:val="99"/>
    <w:unhideWhenUsed/>
    <w:rsid w:val="00935B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5B56"/>
  </w:style>
  <w:style w:type="paragraph" w:styleId="Piedepgina">
    <w:name w:val="footer"/>
    <w:basedOn w:val="Normal"/>
    <w:link w:val="PiedepginaCar"/>
    <w:uiPriority w:val="99"/>
    <w:unhideWhenUsed/>
    <w:rsid w:val="00935B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5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mailto:adiabrojocorredores@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139</Words>
  <Characters>769</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Dinadeco</Company>
  <LinksUpToDate>false</LinksUpToDate>
  <CharactersWithSpaces>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Quesada Umaña</dc:creator>
  <cp:keywords/>
  <dc:description/>
  <cp:lastModifiedBy>Gregory Jiménez</cp:lastModifiedBy>
  <cp:revision>4</cp:revision>
  <dcterms:created xsi:type="dcterms:W3CDTF">2017-04-04T15:52:00Z</dcterms:created>
  <dcterms:modified xsi:type="dcterms:W3CDTF">2017-04-04T17:55:00Z</dcterms:modified>
</cp:coreProperties>
</file>