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64" w:rsidRDefault="00175064" w:rsidP="00B75C88">
      <w:pPr>
        <w:jc w:val="center"/>
        <w:rPr>
          <w:b/>
          <w:lang w:val="es-ES"/>
        </w:rPr>
      </w:pPr>
    </w:p>
    <w:p w:rsidR="00B75C88" w:rsidRPr="00175064" w:rsidRDefault="00B75C88" w:rsidP="00B75C88">
      <w:pPr>
        <w:jc w:val="center"/>
        <w:rPr>
          <w:b/>
          <w:lang w:val="es-ES"/>
        </w:rPr>
      </w:pPr>
      <w:r w:rsidRPr="00175064">
        <w:rPr>
          <w:b/>
          <w:lang w:val="es-ES"/>
        </w:rPr>
        <w:t xml:space="preserve">Gráficos y cuadros </w:t>
      </w:r>
    </w:p>
    <w:p w:rsidR="00B75C88" w:rsidRDefault="00B75C88" w:rsidP="00B75C88">
      <w:pPr>
        <w:jc w:val="center"/>
        <w:rPr>
          <w:lang w:val="es-ES"/>
        </w:rPr>
      </w:pPr>
    </w:p>
    <w:p w:rsidR="00B75C88" w:rsidRDefault="00B75C88" w:rsidP="00B75C88">
      <w:pPr>
        <w:rPr>
          <w:lang w:val="es-ES"/>
        </w:rPr>
      </w:pPr>
      <w:r>
        <w:rPr>
          <w:noProof/>
          <w:lang w:eastAsia="es-CR"/>
        </w:rPr>
        <w:drawing>
          <wp:inline distT="0" distB="0" distL="0" distR="0" wp14:anchorId="18F52DC5" wp14:editId="10E98E60">
            <wp:extent cx="5612130" cy="2376000"/>
            <wp:effectExtent l="0" t="0" r="762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5C88" w:rsidRDefault="00B75C88" w:rsidP="00B75C88">
      <w:pPr>
        <w:jc w:val="center"/>
        <w:rPr>
          <w:lang w:val="es-ES"/>
        </w:rPr>
      </w:pPr>
    </w:p>
    <w:p w:rsidR="00B75C88" w:rsidRDefault="00B75C88" w:rsidP="00B75C88">
      <w:pPr>
        <w:jc w:val="center"/>
        <w:rPr>
          <w:lang w:val="es-ES"/>
        </w:rPr>
      </w:pPr>
    </w:p>
    <w:p w:rsidR="00B75C88" w:rsidRDefault="00B75C88" w:rsidP="00B75C88">
      <w:pPr>
        <w:rPr>
          <w:lang w:val="es-ES"/>
        </w:rPr>
      </w:pPr>
      <w:r>
        <w:rPr>
          <w:noProof/>
          <w:lang w:eastAsia="es-CR"/>
        </w:rPr>
        <w:drawing>
          <wp:inline distT="0" distB="0" distL="0" distR="0" wp14:anchorId="6B07A801" wp14:editId="1FC511DF">
            <wp:extent cx="5612130" cy="2455200"/>
            <wp:effectExtent l="0" t="0" r="7620" b="254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75C88" w:rsidRDefault="00B75C88" w:rsidP="00B75C88">
      <w:pPr>
        <w:rPr>
          <w:lang w:val="es-ES"/>
        </w:rPr>
      </w:pPr>
    </w:p>
    <w:p w:rsidR="00B75C88" w:rsidRDefault="00B75C88" w:rsidP="00B75C88">
      <w:pPr>
        <w:ind w:firstLine="708"/>
        <w:rPr>
          <w:lang w:val="es-ES"/>
        </w:rPr>
      </w:pPr>
    </w:p>
    <w:p w:rsidR="00B75C88" w:rsidRDefault="00B75C88" w:rsidP="00B75C88">
      <w:pPr>
        <w:ind w:firstLine="708"/>
        <w:rPr>
          <w:lang w:val="es-ES"/>
        </w:rPr>
      </w:pPr>
    </w:p>
    <w:p w:rsidR="00B75C88" w:rsidRDefault="00B75C88" w:rsidP="00B75C88">
      <w:pPr>
        <w:ind w:firstLine="708"/>
        <w:rPr>
          <w:lang w:val="es-ES"/>
        </w:rPr>
      </w:pPr>
    </w:p>
    <w:p w:rsidR="00B75C88" w:rsidRDefault="00B75C88" w:rsidP="00B75C88">
      <w:pPr>
        <w:ind w:firstLine="708"/>
        <w:rPr>
          <w:lang w:val="es-ES"/>
        </w:rPr>
      </w:pPr>
    </w:p>
    <w:p w:rsidR="00B75C88" w:rsidRDefault="00B75C88" w:rsidP="00B75C88">
      <w:pPr>
        <w:ind w:firstLine="708"/>
        <w:rPr>
          <w:lang w:val="es-ES"/>
        </w:rPr>
      </w:pPr>
    </w:p>
    <w:p w:rsidR="00B75C88" w:rsidRDefault="00B75C88" w:rsidP="00B75C88">
      <w:pPr>
        <w:ind w:firstLine="708"/>
        <w:rPr>
          <w:lang w:val="es-ES"/>
        </w:rPr>
      </w:pPr>
    </w:p>
    <w:p w:rsidR="00B75C88" w:rsidRDefault="00B75C88" w:rsidP="00B75C88">
      <w:pPr>
        <w:ind w:firstLine="708"/>
        <w:rPr>
          <w:lang w:val="es-ES"/>
        </w:rPr>
      </w:pPr>
    </w:p>
    <w:p w:rsidR="00B75C88" w:rsidRPr="00175064" w:rsidRDefault="00B75C88" w:rsidP="00B75C88">
      <w:pPr>
        <w:ind w:firstLine="708"/>
        <w:rPr>
          <w:b/>
          <w:lang w:val="es-ES"/>
        </w:rPr>
      </w:pPr>
      <w:r w:rsidRPr="00175064">
        <w:rPr>
          <w:b/>
          <w:lang w:val="es-ES"/>
        </w:rPr>
        <w:t xml:space="preserve">Distribución de proyectos por provincias según distrito y cantón, para marzo del 2017. </w:t>
      </w:r>
    </w:p>
    <w:p w:rsidR="00B75C88" w:rsidRDefault="00D7152F" w:rsidP="00B75C88">
      <w:pPr>
        <w:ind w:firstLine="708"/>
        <w:rPr>
          <w:lang w:val="es-ES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1EDF9D98" wp14:editId="03AD9A7A">
            <wp:simplePos x="0" y="0"/>
            <wp:positionH relativeFrom="margin">
              <wp:align>center</wp:align>
            </wp:positionH>
            <wp:positionV relativeFrom="paragraph">
              <wp:posOffset>3491230</wp:posOffset>
            </wp:positionV>
            <wp:extent cx="6429600" cy="3103200"/>
            <wp:effectExtent l="0" t="0" r="9525" b="254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2370"/>
        <w:tblW w:w="11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1700"/>
        <w:gridCol w:w="1372"/>
        <w:gridCol w:w="1373"/>
        <w:gridCol w:w="1316"/>
        <w:gridCol w:w="1645"/>
        <w:gridCol w:w="1546"/>
        <w:gridCol w:w="951"/>
      </w:tblGrid>
      <w:tr w:rsidR="00B75C88" w:rsidRPr="003623B0" w:rsidTr="00A42F14">
        <w:trPr>
          <w:trHeight w:val="46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Provincias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San José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Alajuela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Cartago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Heredia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Guanacaste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Puntarenas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Limón </w:t>
            </w:r>
          </w:p>
        </w:tc>
      </w:tr>
      <w:tr w:rsidR="00B75C88" w:rsidRPr="003623B0" w:rsidTr="00A42F14">
        <w:trPr>
          <w:trHeight w:val="1177"/>
        </w:trPr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Distritos, Cantones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Rivas, Pérez Zeledón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San José, Grecia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La Suiza ,Turrialba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Santa Bárbara,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Santa Bárbara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proofErr w:type="spellStart"/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Cuaqjiniquil</w:t>
            </w:r>
            <w:proofErr w:type="spellEnd"/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Santa Cruz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Monteverde, Central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Central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Limón</w:t>
            </w:r>
          </w:p>
        </w:tc>
      </w:tr>
      <w:tr w:rsidR="00B75C88" w:rsidRPr="003623B0" w:rsidTr="00A42F14">
        <w:trPr>
          <w:trHeight w:val="464"/>
        </w:trPr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Barbacoas,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Puriscal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Central, Atenas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Cipreses, Oreamuno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CR"/>
              </w:rPr>
              <w:t>Diria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R"/>
              </w:rPr>
              <w:t>, San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ta Cruz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Abrojo, Corredores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B75C88" w:rsidRPr="003623B0" w:rsidTr="00A42F14">
        <w:trPr>
          <w:trHeight w:val="464"/>
        </w:trPr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Palmera-San Carlos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proofErr w:type="spellStart"/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Cot</w:t>
            </w:r>
            <w:proofErr w:type="spellEnd"/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Oreamuno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Sardinal,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Carrillo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Limoncito,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Coto Brus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B75C88" w:rsidRPr="003623B0" w:rsidTr="00A42F14">
        <w:trPr>
          <w:trHeight w:val="464"/>
        </w:trPr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Fortuna, San Carlos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proofErr w:type="spellStart"/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Guaitil</w:t>
            </w:r>
            <w:proofErr w:type="spellEnd"/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Santa Cruz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Sabalito,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Coto Brus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B75C88" w:rsidRPr="003623B0" w:rsidTr="00A42F14">
        <w:trPr>
          <w:trHeight w:val="944"/>
        </w:trPr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Agua Zarcas, San Carlos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Juntas,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Abangares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Coto Brus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(Gutiérrez Brown), Coto Brus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B75C88" w:rsidRPr="003623B0" w:rsidTr="00A42F14">
        <w:trPr>
          <w:trHeight w:val="464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San Rafael,</w:t>
            </w: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623B0">
              <w:rPr>
                <w:rFonts w:ascii="Calibri" w:eastAsia="Times New Roman" w:hAnsi="Calibri" w:cs="Calibri"/>
                <w:color w:val="000000"/>
                <w:lang w:eastAsia="es-CR"/>
              </w:rPr>
              <w:t>Sierra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Pilas, Buenos Aires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C88" w:rsidRPr="003623B0" w:rsidRDefault="00B75C88" w:rsidP="00A4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</w:tbl>
    <w:p w:rsidR="00B75C88" w:rsidRDefault="00B75C88" w:rsidP="00B75C88">
      <w:pPr>
        <w:rPr>
          <w:lang w:val="es-ES"/>
        </w:rPr>
      </w:pPr>
    </w:p>
    <w:p w:rsidR="00B75C88" w:rsidRDefault="00B75C88" w:rsidP="00B75C88">
      <w:pPr>
        <w:rPr>
          <w:lang w:val="es-ES"/>
        </w:rPr>
      </w:pPr>
    </w:p>
    <w:p w:rsidR="00B75C88" w:rsidRDefault="00B75C88" w:rsidP="00B75C88">
      <w:pPr>
        <w:rPr>
          <w:lang w:val="es-ES"/>
        </w:rPr>
      </w:pPr>
      <w:bookmarkStart w:id="0" w:name="_GoBack"/>
      <w:bookmarkEnd w:id="0"/>
    </w:p>
    <w:p w:rsidR="00B75C88" w:rsidRDefault="00B75C88" w:rsidP="00B75C88">
      <w:pPr>
        <w:rPr>
          <w:lang w:val="es-ES"/>
        </w:rPr>
      </w:pPr>
    </w:p>
    <w:p w:rsidR="00B75C88" w:rsidRDefault="00B75C88" w:rsidP="00B75C88">
      <w:pPr>
        <w:rPr>
          <w:lang w:val="es-ES"/>
        </w:rPr>
      </w:pPr>
    </w:p>
    <w:p w:rsidR="00B75C88" w:rsidRDefault="00B75C88" w:rsidP="00B75C88">
      <w:pPr>
        <w:rPr>
          <w:lang w:val="es-ES"/>
        </w:rPr>
      </w:pPr>
    </w:p>
    <w:p w:rsidR="00B75C88" w:rsidRPr="00263509" w:rsidRDefault="00B75C88" w:rsidP="00B75C88">
      <w:pPr>
        <w:rPr>
          <w:lang w:val="es-ES"/>
        </w:rPr>
      </w:pPr>
      <w:r>
        <w:rPr>
          <w:noProof/>
          <w:lang w:eastAsia="es-CR"/>
        </w:rPr>
        <w:drawing>
          <wp:inline distT="0" distB="0" distL="0" distR="0" wp14:anchorId="3FBF6EC6" wp14:editId="2E0973D4">
            <wp:extent cx="6465600" cy="3218400"/>
            <wp:effectExtent l="0" t="0" r="11430" b="127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3CA" w:rsidRDefault="000603CA"/>
    <w:sectPr w:rsidR="000603C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64" w:rsidRDefault="00175064" w:rsidP="00175064">
      <w:pPr>
        <w:spacing w:after="0" w:line="240" w:lineRule="auto"/>
      </w:pPr>
      <w:r>
        <w:separator/>
      </w:r>
    </w:p>
  </w:endnote>
  <w:endnote w:type="continuationSeparator" w:id="0">
    <w:p w:rsidR="00175064" w:rsidRDefault="00175064" w:rsidP="0017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64" w:rsidRDefault="00175064" w:rsidP="00175064">
      <w:pPr>
        <w:spacing w:after="0" w:line="240" w:lineRule="auto"/>
      </w:pPr>
      <w:r>
        <w:separator/>
      </w:r>
    </w:p>
  </w:footnote>
  <w:footnote w:type="continuationSeparator" w:id="0">
    <w:p w:rsidR="00175064" w:rsidRDefault="00175064" w:rsidP="0017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64" w:rsidRDefault="00175064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4796790</wp:posOffset>
          </wp:positionH>
          <wp:positionV relativeFrom="paragraph">
            <wp:posOffset>-144780</wp:posOffset>
          </wp:positionV>
          <wp:extent cx="1375410" cy="755015"/>
          <wp:effectExtent l="0" t="0" r="0" b="698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equeñito papel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88"/>
    <w:rsid w:val="000603CA"/>
    <w:rsid w:val="00175064"/>
    <w:rsid w:val="00753AFE"/>
    <w:rsid w:val="00B75C88"/>
    <w:rsid w:val="00D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23C27FC-D920-415A-97ED-3FDD772E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064"/>
  </w:style>
  <w:style w:type="paragraph" w:styleId="Piedepgina">
    <w:name w:val="footer"/>
    <w:basedOn w:val="Normal"/>
    <w:link w:val="PiedepginaCar"/>
    <w:uiPriority w:val="99"/>
    <w:unhideWhenUsed/>
    <w:rsid w:val="00175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INADECO\Pagina%20web\Plantillas%20proyect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INADECO\Pagina%20web\Plantillas%20proyect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INADECO\Pagina%20web\Plantillas%20proyect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INADECO\Pagina%20web\Plantillas%20proyect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</a:t>
            </a:r>
            <a:r>
              <a:rPr lang="en-US" baseline="0"/>
              <a:t> de proyectos por nivel 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'graficos '!$C$3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'graficos '!$B$4:$B$8</c:f>
              <c:strCache>
                <c:ptCount val="5"/>
                <c:pt idx="0">
                  <c:v>Nivel 1</c:v>
                </c:pt>
                <c:pt idx="1">
                  <c:v>Nivel 2</c:v>
                </c:pt>
                <c:pt idx="2">
                  <c:v>Nivel 3</c:v>
                </c:pt>
                <c:pt idx="3">
                  <c:v>Nivel 4</c:v>
                </c:pt>
                <c:pt idx="4">
                  <c:v>NA</c:v>
                </c:pt>
              </c:strCache>
            </c:strRef>
          </c:cat>
          <c:val>
            <c:numRef>
              <c:f>'graficos '!$C$4:$C$8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EE-45D1-9EE6-24E23A314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1772456"/>
        <c:axId val="311766576"/>
      </c:barChart>
      <c:catAx>
        <c:axId val="311772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11766576"/>
        <c:crosses val="autoZero"/>
        <c:auto val="1"/>
        <c:lblAlgn val="ctr"/>
        <c:lblOffset val="100"/>
        <c:noMultiLvlLbl val="0"/>
      </c:catAx>
      <c:valAx>
        <c:axId val="31176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117724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 de proyectos por provincia 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title>
    <c:autoTitleDeleted val="0"/>
    <c:plotArea>
      <c:layout>
        <c:manualLayout>
          <c:layoutTarget val="inner"/>
          <c:xMode val="edge"/>
          <c:yMode val="edge"/>
          <c:x val="0.1450703125386163"/>
          <c:y val="0.14167770419426051"/>
          <c:w val="0.81656182807657518"/>
          <c:h val="0.773561731935825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'graficos '!$F$3</c:f>
              <c:strCache>
                <c:ptCount val="1"/>
                <c:pt idx="0">
                  <c:v>Cantidad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'graficos '!$E$4:$E$10</c:f>
              <c:strCache>
                <c:ptCount val="7"/>
                <c:pt idx="0">
                  <c:v>San Jose </c:v>
                </c:pt>
                <c:pt idx="1">
                  <c:v>Alajuela </c:v>
                </c:pt>
                <c:pt idx="2">
                  <c:v>Cartago</c:v>
                </c:pt>
                <c:pt idx="3">
                  <c:v>Heredia </c:v>
                </c:pt>
                <c:pt idx="4">
                  <c:v>Guanacaste </c:v>
                </c:pt>
                <c:pt idx="5">
                  <c:v>Puntarenas </c:v>
                </c:pt>
                <c:pt idx="6">
                  <c:v>Limon  </c:v>
                </c:pt>
              </c:strCache>
            </c:strRef>
          </c:cat>
          <c:val>
            <c:numRef>
              <c:f>'graficos '!$F$4:$F$10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6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B-406F-A493-42370984D1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4"/>
        <c:axId val="311824696"/>
        <c:axId val="311821560"/>
      </c:barChart>
      <c:dateAx>
        <c:axId val="3118246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11821560"/>
        <c:crosses val="autoZero"/>
        <c:auto val="0"/>
        <c:lblOffset val="100"/>
        <c:baseTimeUnit val="days"/>
      </c:dateAx>
      <c:valAx>
        <c:axId val="311821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11824696"/>
        <c:crosses val="max"/>
        <c:crossBetween val="midCat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R"/>
              <a:t>Cantidad de proyectos por  regiones </a:t>
            </a:r>
          </a:p>
          <a:p>
            <a:pPr>
              <a:defRPr/>
            </a:pPr>
            <a:endParaRPr lang="es-CR"/>
          </a:p>
        </c:rich>
      </c:tx>
      <c:layout>
        <c:manualLayout>
          <c:xMode val="edge"/>
          <c:yMode val="edge"/>
          <c:x val="0.36226417119546078"/>
          <c:y val="2.75431630074347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'graficos '!$I$3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8F-470E-BC4B-1EA5146A30A2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58F-470E-BC4B-1EA5146A30A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58F-470E-BC4B-1EA5146A30A2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58F-470E-BC4B-1EA5146A30A2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58F-470E-BC4B-1EA5146A30A2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58F-470E-BC4B-1EA5146A30A2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58F-470E-BC4B-1EA5146A30A2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58F-470E-BC4B-1EA5146A30A2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58F-470E-BC4B-1EA5146A30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'graficos '!$H$4:$H$12</c:f>
              <c:strCache>
                <c:ptCount val="9"/>
                <c:pt idx="0">
                  <c:v>Metropolitana</c:v>
                </c:pt>
                <c:pt idx="1">
                  <c:v>Pacífico Central</c:v>
                </c:pt>
                <c:pt idx="2">
                  <c:v>Brunca</c:v>
                </c:pt>
                <c:pt idx="3">
                  <c:v>Huetar Caribe</c:v>
                </c:pt>
                <c:pt idx="4">
                  <c:v>Huetar Norte</c:v>
                </c:pt>
                <c:pt idx="5">
                  <c:v>Central Occidental</c:v>
                </c:pt>
                <c:pt idx="6">
                  <c:v>Chorotega</c:v>
                </c:pt>
                <c:pt idx="7">
                  <c:v>Heredia</c:v>
                </c:pt>
                <c:pt idx="8">
                  <c:v>Central Oriental</c:v>
                </c:pt>
              </c:strCache>
            </c:strRef>
          </c:cat>
          <c:val>
            <c:numRef>
              <c:f>'graficos '!$I$4:$I$12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6</c:v>
                </c:pt>
                <c:pt idx="7">
                  <c:v>1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58F-470E-BC4B-1EA5146A3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Areas con mayor vulnerabilidad en los proyectos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'graficos '!$L$12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'graficos '!$K$13:$K$18</c:f>
              <c:strCache>
                <c:ptCount val="6"/>
                <c:pt idx="0">
                  <c:v>Recurso Humano</c:v>
                </c:pt>
                <c:pt idx="1">
                  <c:v>Mercadeo</c:v>
                </c:pt>
                <c:pt idx="2">
                  <c:v>Planificación estratégica</c:v>
                </c:pt>
                <c:pt idx="3">
                  <c:v>Producción/Operación</c:v>
                </c:pt>
                <c:pt idx="4">
                  <c:v>Gestión Financiera</c:v>
                </c:pt>
                <c:pt idx="5">
                  <c:v>Contabilidad</c:v>
                </c:pt>
              </c:strCache>
            </c:strRef>
          </c:cat>
          <c:val>
            <c:numRef>
              <c:f>'graficos '!$L$13:$L$18</c:f>
              <c:numCache>
                <c:formatCode>0%</c:formatCode>
                <c:ptCount val="6"/>
                <c:pt idx="0">
                  <c:v>0.89</c:v>
                </c:pt>
                <c:pt idx="1">
                  <c:v>0.78</c:v>
                </c:pt>
                <c:pt idx="2">
                  <c:v>0.67</c:v>
                </c:pt>
                <c:pt idx="3">
                  <c:v>0.56000000000000005</c:v>
                </c:pt>
                <c:pt idx="4">
                  <c:v>0.5</c:v>
                </c:pt>
                <c:pt idx="5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99-44B4-BDCF-5B5BE2D45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1823520"/>
        <c:axId val="311821952"/>
      </c:barChart>
      <c:catAx>
        <c:axId val="311823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11821952"/>
        <c:crosses val="autoZero"/>
        <c:auto val="1"/>
        <c:lblAlgn val="ctr"/>
        <c:lblOffset val="100"/>
        <c:noMultiLvlLbl val="0"/>
      </c:catAx>
      <c:valAx>
        <c:axId val="311821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118235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4</cp:revision>
  <dcterms:created xsi:type="dcterms:W3CDTF">2017-03-20T18:31:00Z</dcterms:created>
  <dcterms:modified xsi:type="dcterms:W3CDTF">2017-04-04T15:06:00Z</dcterms:modified>
</cp:coreProperties>
</file>