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94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bookmarkStart w:id="0" w:name="_GoBack"/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117A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Unión Cantonal de Asociaciones de Abangares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456F94" w:rsidRPr="00437DEA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149</w:t>
      </w:r>
    </w:p>
    <w:p w:rsidR="00456F94" w:rsidRDefault="00456F94" w:rsidP="00456F94">
      <w:pPr>
        <w:jc w:val="both"/>
        <w:rPr>
          <w:color w:val="000000" w:themeColor="text1"/>
          <w:sz w:val="24"/>
          <w:lang w:val="es-ES"/>
        </w:rPr>
      </w:pPr>
      <w:r w:rsidRPr="00437DEA">
        <w:rPr>
          <w:color w:val="000000" w:themeColor="text1"/>
          <w:sz w:val="24"/>
          <w:lang w:val="es-ES"/>
        </w:rPr>
        <w:t>Proyecto: Restaurante</w:t>
      </w:r>
      <w:r>
        <w:rPr>
          <w:color w:val="000000" w:themeColor="text1"/>
          <w:sz w:val="24"/>
          <w:lang w:val="es-ES"/>
        </w:rPr>
        <w:t xml:space="preserve"> Mina de oro </w:t>
      </w:r>
    </w:p>
    <w:p w:rsidR="00456F94" w:rsidRPr="00AC3A9C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>Servicios que ofrece: Restaurante y venta de joyería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(artesanías). </w:t>
      </w:r>
    </w:p>
    <w:p w:rsidR="00456F94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Impacto sobre la comunidad: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Los insumos para el restaurante 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>se compra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n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a los producto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res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de la zona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, por lo que se produce un encadenamiento productivo que implica ingreso para muchas familias. Además, se ofrece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capacitación a pequeños productores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y  cursos a mujeres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jefas de hogar para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que aprendan a elaborar la joyería que se vende en el lugar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. </w:t>
      </w:r>
    </w:p>
    <w:p w:rsidR="00456F94" w:rsidRPr="00437DEA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2015</w:t>
      </w:r>
    </w:p>
    <w:p w:rsidR="00456F94" w:rsidRDefault="00456F94" w:rsidP="00456F94">
      <w:pPr>
        <w:jc w:val="both"/>
        <w:rPr>
          <w:color w:val="000000" w:themeColor="text1"/>
          <w:sz w:val="24"/>
          <w:lang w:val="es-ES"/>
        </w:rPr>
      </w:pPr>
      <w:r w:rsidRPr="00437DEA">
        <w:rPr>
          <w:color w:val="000000" w:themeColor="text1"/>
          <w:sz w:val="24"/>
          <w:lang w:val="es-ES"/>
        </w:rPr>
        <w:t>Dirección:</w:t>
      </w:r>
      <w:r>
        <w:rPr>
          <w:color w:val="000000" w:themeColor="text1"/>
          <w:sz w:val="24"/>
          <w:lang w:val="es-ES"/>
        </w:rPr>
        <w:t xml:space="preserve"> Chorotega, Guanacaste, Abangares, Juntas </w:t>
      </w:r>
      <w:r w:rsidRPr="00437DEA">
        <w:rPr>
          <w:color w:val="000000" w:themeColor="text1"/>
          <w:sz w:val="24"/>
          <w:lang w:val="es-ES"/>
        </w:rPr>
        <w:t xml:space="preserve"> </w:t>
      </w:r>
    </w:p>
    <w:p w:rsidR="00456F94" w:rsidRPr="00437DEA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sz w:val="24"/>
          <w:lang w:val="es-ES"/>
        </w:rPr>
        <w:t>Persona de contacto</w:t>
      </w:r>
      <w:r w:rsidRPr="00437DEA">
        <w:rPr>
          <w:color w:val="000000" w:themeColor="text1"/>
          <w:sz w:val="24"/>
          <w:lang w:val="es-ES"/>
        </w:rPr>
        <w:t xml:space="preserve">: </w:t>
      </w:r>
      <w:proofErr w:type="spellStart"/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>Heilyn</w:t>
      </w:r>
      <w:proofErr w:type="spellEnd"/>
      <w:r w:rsidR="00FC75A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Carrancas Segura</w:t>
      </w:r>
    </w:p>
    <w:p w:rsidR="00456F94" w:rsidRPr="00437DEA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8837-5805 / </w:t>
      </w:r>
      <w:hyperlink r:id="rId4" w:history="1">
        <w:r w:rsidRPr="00437DEA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heilyn08@gmail.com</w:t>
        </w:r>
      </w:hyperlink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456F94" w:rsidRPr="00437DEA" w:rsidRDefault="00456F94" w:rsidP="00456F94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Alianzas estratégicas</w:t>
      </w:r>
      <w:r w:rsidRPr="00437DE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: IMAS, INA, Dinadeco </w:t>
      </w:r>
      <w:r w:rsidR="00FC75AA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A759A0" w:rsidRDefault="00A759A0" w:rsidP="00A759A0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p w:rsidR="00A759A0" w:rsidRPr="00437DEA" w:rsidRDefault="00A759A0" w:rsidP="00A759A0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</w:p>
    <w:bookmarkEnd w:id="0"/>
    <w:p w:rsidR="00A759A0" w:rsidRPr="00A759A0" w:rsidRDefault="00A759A0">
      <w:pPr>
        <w:rPr>
          <w:lang w:val="es-ES"/>
        </w:rPr>
      </w:pPr>
    </w:p>
    <w:sectPr w:rsidR="00A759A0" w:rsidRPr="00A759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A0"/>
    <w:rsid w:val="00104E40"/>
    <w:rsid w:val="00456F94"/>
    <w:rsid w:val="00A759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30C9"/>
  <w15:chartTrackingRefBased/>
  <w15:docId w15:val="{1261841A-C950-41F2-A52B-2C75800E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5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lyn0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2017-03-20T18:02:00Z</dcterms:created>
  <dcterms:modified xsi:type="dcterms:W3CDTF">2017-04-04T17:42:00Z</dcterms:modified>
</cp:coreProperties>
</file>